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3A" w:rsidRDefault="00003B3A">
      <w:pPr>
        <w:jc w:val="center"/>
        <w:rPr>
          <w:b/>
          <w:sz w:val="28"/>
        </w:rPr>
      </w:pPr>
      <w:r>
        <w:rPr>
          <w:b/>
          <w:sz w:val="28"/>
        </w:rPr>
        <w:t xml:space="preserve"> </w:t>
      </w:r>
    </w:p>
    <w:p w:rsidR="00003B3A" w:rsidRDefault="00003B3A">
      <w:pPr>
        <w:jc w:val="center"/>
        <w:rPr>
          <w:b/>
          <w:sz w:val="28"/>
        </w:rPr>
      </w:pPr>
      <w:r>
        <w:rPr>
          <w:b/>
          <w:sz w:val="28"/>
        </w:rPr>
        <w:t xml:space="preserve">  </w:t>
      </w:r>
    </w:p>
    <w:p w:rsidR="005A7028" w:rsidRPr="00BE1683" w:rsidRDefault="005A7028" w:rsidP="005A7028">
      <w:pPr>
        <w:pStyle w:val="Heading2A"/>
        <w:rPr>
          <w:rFonts w:cs="Arial"/>
        </w:rPr>
      </w:pPr>
      <w:r w:rsidRPr="00BE1683">
        <w:rPr>
          <w:rFonts w:cs="Arial"/>
        </w:rPr>
        <w:t>CAMBRIDGE MUSEUM OF TECHNOLOGY</w:t>
      </w:r>
    </w:p>
    <w:p w:rsidR="005A7028" w:rsidRPr="00BE1683" w:rsidRDefault="005A7028" w:rsidP="005A7028">
      <w:pPr>
        <w:rPr>
          <w:rFonts w:cs="Arial"/>
          <w:lang w:eastAsia="en-GB"/>
        </w:rPr>
      </w:pPr>
      <w:r w:rsidRPr="00BE1683">
        <w:rPr>
          <w:rFonts w:cs="Arial"/>
          <w:lang w:eastAsia="en-GB"/>
        </w:rPr>
        <w:t>The Old Pumping Station, Cheddars Lane, Cambridge, CB5 8LD</w:t>
      </w:r>
    </w:p>
    <w:p w:rsidR="005A7028" w:rsidRPr="00BE1683" w:rsidRDefault="005A7028" w:rsidP="005A7028">
      <w:pPr>
        <w:rPr>
          <w:rFonts w:cs="Arial"/>
          <w:lang w:eastAsia="en-GB"/>
        </w:rPr>
      </w:pPr>
    </w:p>
    <w:p w:rsidR="005A7028" w:rsidRPr="00BE1683" w:rsidRDefault="005A7028" w:rsidP="005A7028">
      <w:pPr>
        <w:rPr>
          <w:rFonts w:cs="Arial"/>
          <w:b/>
        </w:rPr>
      </w:pPr>
      <w:r w:rsidRPr="00BE1683">
        <w:rPr>
          <w:rFonts w:cs="Arial"/>
          <w:b/>
        </w:rPr>
        <w:t xml:space="preserve">Charitable Incorporated Organisation Number </w:t>
      </w:r>
      <w:r w:rsidRPr="00BE1683">
        <w:rPr>
          <w:rFonts w:cs="Arial"/>
          <w:b/>
          <w:color w:val="222222"/>
          <w:shd w:val="clear" w:color="auto" w:fill="FFFFFF"/>
        </w:rPr>
        <w:t>1156685</w:t>
      </w:r>
    </w:p>
    <w:p w:rsidR="00003B3A" w:rsidRDefault="00003B3A">
      <w:pPr>
        <w:jc w:val="center"/>
        <w:rPr>
          <w:b/>
          <w:sz w:val="28"/>
        </w:rPr>
      </w:pPr>
    </w:p>
    <w:p w:rsidR="00003B3A" w:rsidRDefault="00003B3A" w:rsidP="00644362">
      <w:pPr>
        <w:rPr>
          <w:b/>
          <w:sz w:val="28"/>
        </w:rPr>
      </w:pPr>
      <w:r>
        <w:rPr>
          <w:b/>
          <w:sz w:val="28"/>
        </w:rPr>
        <w:t>Equal Opportunities Policy</w:t>
      </w:r>
    </w:p>
    <w:p w:rsidR="00003B3A" w:rsidRDefault="00003B3A"/>
    <w:p w:rsidR="00003B3A" w:rsidRDefault="00003B3A">
      <w:r>
        <w:t xml:space="preserve">The Cambridge Museum of Technology believes in the dignity of all people and their right to respect and equality of opportunity.  We value the strength that comes with difference and the positive contribution that diversity brings to our museum. </w:t>
      </w:r>
    </w:p>
    <w:p w:rsidR="00003B3A" w:rsidRDefault="00003B3A"/>
    <w:p w:rsidR="00003B3A" w:rsidRDefault="00003B3A">
      <w:r>
        <w:t>As a service provider and charity, we aim to eliminate prejudice and discrimination, and to promote good relations between different groups.</w:t>
      </w:r>
    </w:p>
    <w:p w:rsidR="00003B3A" w:rsidRDefault="00003B3A"/>
    <w:p w:rsidR="00003B3A" w:rsidRDefault="00003B3A">
      <w:r>
        <w:t>We recognise that certain individuals and groups of people can experience significant di</w:t>
      </w:r>
      <w:r w:rsidR="00B63E87">
        <w:t>sadvantage in society, on the grounds of</w:t>
      </w:r>
    </w:p>
    <w:p w:rsidR="00B63E87" w:rsidRDefault="00B63E87"/>
    <w:p w:rsidR="00003B3A" w:rsidRPr="00DE1F0C" w:rsidRDefault="003A7C97" w:rsidP="00DE1F0C">
      <w:pPr>
        <w:pStyle w:val="ListParagraph"/>
        <w:numPr>
          <w:ilvl w:val="0"/>
          <w:numId w:val="10"/>
        </w:numPr>
        <w:rPr>
          <w:rFonts w:ascii="Lucida Grande" w:hAnsi="Symbol"/>
        </w:rPr>
      </w:pPr>
      <w:r>
        <w:t>Race (including Ethnic or National Origin, Nationality or Colour)</w:t>
      </w:r>
    </w:p>
    <w:p w:rsidR="003A7C97" w:rsidRPr="00DE1F0C" w:rsidRDefault="003A7C97" w:rsidP="00DE1F0C">
      <w:pPr>
        <w:pStyle w:val="ListParagraph"/>
        <w:numPr>
          <w:ilvl w:val="0"/>
          <w:numId w:val="10"/>
        </w:numPr>
        <w:rPr>
          <w:rFonts w:ascii="Lucida Grande" w:hAnsi="Symbol"/>
        </w:rPr>
      </w:pPr>
      <w:r>
        <w:t>Gender, including gender reassignment</w:t>
      </w:r>
    </w:p>
    <w:p w:rsidR="003A7C97" w:rsidRPr="003A7C97" w:rsidRDefault="003A7C97" w:rsidP="00DE1F0C">
      <w:pPr>
        <w:numPr>
          <w:ilvl w:val="0"/>
          <w:numId w:val="10"/>
        </w:numPr>
        <w:rPr>
          <w:rFonts w:ascii="Lucida Grande" w:hAnsi="Symbol"/>
        </w:rPr>
      </w:pPr>
      <w:r>
        <w:t>Marriage or Civil Partnership</w:t>
      </w:r>
    </w:p>
    <w:p w:rsidR="003A7C97" w:rsidRDefault="003A7C97" w:rsidP="00DE1F0C">
      <w:pPr>
        <w:numPr>
          <w:ilvl w:val="0"/>
          <w:numId w:val="10"/>
        </w:numPr>
        <w:rPr>
          <w:rFonts w:ascii="Lucida Grande" w:hAnsi="Symbol"/>
        </w:rPr>
      </w:pPr>
      <w:r>
        <w:t>Pregnancy or Maternity</w:t>
      </w:r>
    </w:p>
    <w:p w:rsidR="00003B3A" w:rsidRDefault="003A7C97" w:rsidP="00DE1F0C">
      <w:pPr>
        <w:numPr>
          <w:ilvl w:val="0"/>
          <w:numId w:val="10"/>
        </w:numPr>
        <w:rPr>
          <w:rFonts w:ascii="Lucida Grande" w:hAnsi="Symbol"/>
        </w:rPr>
      </w:pPr>
      <w:r>
        <w:t>Disability</w:t>
      </w:r>
    </w:p>
    <w:p w:rsidR="00003B3A" w:rsidRPr="003A7C97" w:rsidRDefault="003A7C97" w:rsidP="00DE1F0C">
      <w:pPr>
        <w:numPr>
          <w:ilvl w:val="0"/>
          <w:numId w:val="10"/>
        </w:numPr>
        <w:rPr>
          <w:rFonts w:ascii="Lucida Grande" w:hAnsi="Symbol"/>
        </w:rPr>
      </w:pPr>
      <w:r>
        <w:t>Sexual Orientation</w:t>
      </w:r>
    </w:p>
    <w:p w:rsidR="00003B3A" w:rsidRPr="003A7C97" w:rsidRDefault="003A7C97" w:rsidP="00DE1F0C">
      <w:pPr>
        <w:numPr>
          <w:ilvl w:val="0"/>
          <w:numId w:val="10"/>
        </w:numPr>
        <w:rPr>
          <w:rFonts w:ascii="Lucida Grande" w:hAnsi="Symbol"/>
        </w:rPr>
      </w:pPr>
      <w:r>
        <w:t>Religion or Belief. The Museum respects all religious and philosophical beliefs as well as the lack of religion</w:t>
      </w:r>
    </w:p>
    <w:p w:rsidR="003A7C97" w:rsidRPr="00B63E87" w:rsidRDefault="003A7C97" w:rsidP="00DE1F0C">
      <w:pPr>
        <w:numPr>
          <w:ilvl w:val="0"/>
          <w:numId w:val="10"/>
        </w:numPr>
        <w:rPr>
          <w:rFonts w:ascii="Lucida Grande" w:hAnsi="Symbol"/>
        </w:rPr>
      </w:pPr>
      <w:r>
        <w:t>Age</w:t>
      </w:r>
    </w:p>
    <w:p w:rsidR="00B63E87" w:rsidRDefault="00B63E87" w:rsidP="00B63E87"/>
    <w:p w:rsidR="00003B3A" w:rsidRDefault="00DE1F0C">
      <w:pPr>
        <w:rPr>
          <w:b/>
        </w:rPr>
      </w:pPr>
      <w:r w:rsidRPr="00DE1F0C">
        <w:rPr>
          <w:b/>
        </w:rPr>
        <w:t>The policy applies to:</w:t>
      </w:r>
    </w:p>
    <w:p w:rsidR="00DE1F0C" w:rsidRDefault="00DE1F0C" w:rsidP="00DE1F0C">
      <w:pPr>
        <w:pStyle w:val="ListParagraph"/>
        <w:numPr>
          <w:ilvl w:val="0"/>
          <w:numId w:val="9"/>
        </w:numPr>
      </w:pPr>
      <w:r>
        <w:t>Trustees</w:t>
      </w:r>
    </w:p>
    <w:p w:rsidR="00DE1F0C" w:rsidRDefault="00DE1F0C" w:rsidP="00DE1F0C">
      <w:pPr>
        <w:pStyle w:val="ListParagraph"/>
        <w:numPr>
          <w:ilvl w:val="0"/>
          <w:numId w:val="9"/>
        </w:numPr>
      </w:pPr>
      <w:r>
        <w:t>Employees</w:t>
      </w:r>
    </w:p>
    <w:p w:rsidR="00DE1F0C" w:rsidRDefault="00DE1F0C" w:rsidP="00DE1F0C">
      <w:pPr>
        <w:pStyle w:val="ListParagraph"/>
        <w:numPr>
          <w:ilvl w:val="0"/>
          <w:numId w:val="9"/>
        </w:numPr>
      </w:pPr>
      <w:r>
        <w:t>Volunteers</w:t>
      </w:r>
    </w:p>
    <w:p w:rsidR="00DE1F0C" w:rsidRDefault="00DE1F0C" w:rsidP="00DE1F0C">
      <w:pPr>
        <w:pStyle w:val="ListParagraph"/>
        <w:numPr>
          <w:ilvl w:val="0"/>
          <w:numId w:val="9"/>
        </w:numPr>
      </w:pPr>
      <w:r>
        <w:t>Representatives of external organisations</w:t>
      </w:r>
      <w:r w:rsidR="001C232F">
        <w:t xml:space="preserve"> or individuals</w:t>
      </w:r>
      <w:r>
        <w:t xml:space="preserve"> working with or for the Museum</w:t>
      </w:r>
    </w:p>
    <w:p w:rsidR="00DE1F0C" w:rsidRPr="00DE1F0C" w:rsidRDefault="003021B5" w:rsidP="00DE1F0C">
      <w:pPr>
        <w:pStyle w:val="ListParagraph"/>
        <w:numPr>
          <w:ilvl w:val="0"/>
          <w:numId w:val="9"/>
        </w:numPr>
      </w:pPr>
      <w:r>
        <w:t>Groups or individuals</w:t>
      </w:r>
      <w:r w:rsidR="00DE1F0C">
        <w:t xml:space="preserve"> hiring the Museum</w:t>
      </w:r>
      <w:r>
        <w:t xml:space="preserve"> </w:t>
      </w:r>
      <w:r w:rsidR="00DE1F0C">
        <w:t>premises</w:t>
      </w:r>
    </w:p>
    <w:p w:rsidR="00DE1F0C" w:rsidRDefault="00DE1F0C"/>
    <w:p w:rsidR="00003B3A" w:rsidRDefault="00003B3A">
      <w:pPr>
        <w:rPr>
          <w:b/>
        </w:rPr>
      </w:pPr>
      <w:r>
        <w:rPr>
          <w:b/>
        </w:rPr>
        <w:t>As a service provider, we will ensure that:</w:t>
      </w:r>
    </w:p>
    <w:p w:rsidR="00003B3A" w:rsidRPr="003021B5" w:rsidRDefault="007316FE" w:rsidP="003021B5">
      <w:pPr>
        <w:pStyle w:val="ListParagraph"/>
        <w:numPr>
          <w:ilvl w:val="0"/>
          <w:numId w:val="11"/>
        </w:numPr>
        <w:rPr>
          <w:rFonts w:ascii="Times New Roman" w:hAnsi="Times New Roman"/>
        </w:rPr>
      </w:pPr>
      <w:r>
        <w:t xml:space="preserve">Everyone </w:t>
      </w:r>
      <w:r w:rsidR="00003B3A">
        <w:t xml:space="preserve">receive fair, sensitive and equal treatment </w:t>
      </w:r>
    </w:p>
    <w:p w:rsidR="00003B3A" w:rsidRPr="003021B5" w:rsidRDefault="003021B5" w:rsidP="003021B5">
      <w:pPr>
        <w:pStyle w:val="ListParagraph"/>
        <w:numPr>
          <w:ilvl w:val="0"/>
          <w:numId w:val="11"/>
        </w:numPr>
        <w:rPr>
          <w:rFonts w:ascii="Times New Roman" w:hAnsi="Times New Roman"/>
        </w:rPr>
      </w:pPr>
      <w:r>
        <w:t>S</w:t>
      </w:r>
      <w:r w:rsidR="00003B3A">
        <w:t>ervices, buildings and information are as accessible as possible, particularly to those groups or individuals who face disadvantage or discrimination</w:t>
      </w:r>
    </w:p>
    <w:p w:rsidR="00003B3A" w:rsidRDefault="00003B3A">
      <w:pPr>
        <w:pStyle w:val="NormalWeb1"/>
        <w:rPr>
          <w:rFonts w:ascii="Arial" w:hAnsi="Arial"/>
        </w:rPr>
      </w:pPr>
    </w:p>
    <w:p w:rsidR="00003B3A" w:rsidRDefault="007316FE">
      <w:pPr>
        <w:pStyle w:val="NormalWeb1"/>
        <w:rPr>
          <w:rFonts w:ascii="Arial" w:hAnsi="Arial"/>
          <w:b/>
        </w:rPr>
      </w:pPr>
      <w:r>
        <w:rPr>
          <w:rFonts w:ascii="Arial" w:hAnsi="Arial"/>
          <w:b/>
        </w:rPr>
        <w:t xml:space="preserve">Cambridge Museum of Technology </w:t>
      </w:r>
      <w:r w:rsidR="00003B3A">
        <w:rPr>
          <w:rFonts w:ascii="Arial" w:hAnsi="Arial"/>
          <w:b/>
        </w:rPr>
        <w:t>will ensure that:</w:t>
      </w:r>
    </w:p>
    <w:p w:rsidR="00003B3A" w:rsidRPr="003021B5" w:rsidRDefault="003021B5" w:rsidP="003021B5">
      <w:pPr>
        <w:pStyle w:val="ListParagraph"/>
        <w:numPr>
          <w:ilvl w:val="0"/>
          <w:numId w:val="12"/>
        </w:numPr>
        <w:rPr>
          <w:rFonts w:ascii="Times New Roman" w:hAnsi="Times New Roman"/>
        </w:rPr>
      </w:pPr>
      <w:r>
        <w:t>E</w:t>
      </w:r>
      <w:r w:rsidR="00003B3A">
        <w:t>mployees and volunteers do not discriminate against anyone, or influence another employee or volunteer to discriminate, tolerate or condone discriminatory practices, harass or abuse other employees or volunteers or members of the public</w:t>
      </w:r>
    </w:p>
    <w:p w:rsidR="00003B3A" w:rsidRPr="003021B5" w:rsidRDefault="003021B5" w:rsidP="003021B5">
      <w:pPr>
        <w:pStyle w:val="ListParagraph"/>
        <w:numPr>
          <w:ilvl w:val="0"/>
          <w:numId w:val="12"/>
        </w:numPr>
        <w:tabs>
          <w:tab w:val="left" w:pos="720"/>
        </w:tabs>
        <w:rPr>
          <w:rFonts w:ascii="Times New Roman" w:hAnsi="Times New Roman"/>
        </w:rPr>
      </w:pPr>
      <w:r>
        <w:t>W</w:t>
      </w:r>
      <w:r w:rsidR="00003B3A">
        <w:t>e provide a safe, supportive and accessible environment free from harassment and discrimination for existing and potential employees, volunteers and users where individuals’ values, beliefs, identities and cultures are respected</w:t>
      </w:r>
    </w:p>
    <w:p w:rsidR="00003B3A" w:rsidRDefault="00003B3A"/>
    <w:p w:rsidR="007B5555" w:rsidRDefault="007B5555"/>
    <w:p w:rsidR="007B5555" w:rsidRDefault="007B5555"/>
    <w:p w:rsidR="003021B5" w:rsidRDefault="003021B5"/>
    <w:p w:rsidR="003021B5" w:rsidRDefault="003021B5">
      <w:pPr>
        <w:rPr>
          <w:b/>
        </w:rPr>
      </w:pPr>
      <w:r w:rsidRPr="003021B5">
        <w:rPr>
          <w:b/>
        </w:rPr>
        <w:lastRenderedPageBreak/>
        <w:t>Implementation</w:t>
      </w:r>
    </w:p>
    <w:p w:rsidR="003021B5" w:rsidRPr="003021B5" w:rsidRDefault="003021B5">
      <w:pPr>
        <w:rPr>
          <w:b/>
        </w:rPr>
      </w:pPr>
    </w:p>
    <w:p w:rsidR="00003B3A" w:rsidRDefault="003021B5">
      <w:r>
        <w:t xml:space="preserve">The Trustees have responsibility to implement the policy.   </w:t>
      </w:r>
      <w:r w:rsidR="00003B3A">
        <w:t>It is the responsibility of every individual member of staff and volunteer within the museum to uphold these values and act accordingly.  We expect our staff and volunteers to be treated with the same respect and dignity that we offer our users.</w:t>
      </w:r>
    </w:p>
    <w:p w:rsidR="003021B5" w:rsidRDefault="003021B5"/>
    <w:p w:rsidR="003021B5" w:rsidRDefault="003021B5">
      <w:pPr>
        <w:rPr>
          <w:b/>
        </w:rPr>
      </w:pPr>
      <w:r w:rsidRPr="003021B5">
        <w:rPr>
          <w:b/>
        </w:rPr>
        <w:t>Monitoring and Review</w:t>
      </w:r>
    </w:p>
    <w:p w:rsidR="003021B5" w:rsidRDefault="003021B5">
      <w:pPr>
        <w:rPr>
          <w:b/>
        </w:rPr>
      </w:pPr>
    </w:p>
    <w:p w:rsidR="003021B5" w:rsidRDefault="003021B5">
      <w:r>
        <w:t>We will establish appropriate information and monitoring systems to assist the effective implementation</w:t>
      </w:r>
      <w:r w:rsidR="001C232F">
        <w:t xml:space="preserve"> and </w:t>
      </w:r>
      <w:proofErr w:type="gramStart"/>
      <w:r w:rsidR="001C232F">
        <w:t xml:space="preserve">monitoring </w:t>
      </w:r>
      <w:r>
        <w:t xml:space="preserve"> of</w:t>
      </w:r>
      <w:proofErr w:type="gramEnd"/>
      <w:r>
        <w:t xml:space="preserve"> our Equal Opportunities Policy.</w:t>
      </w:r>
    </w:p>
    <w:p w:rsidR="003021B5" w:rsidRDefault="003021B5"/>
    <w:p w:rsidR="003021B5" w:rsidRDefault="003021B5">
      <w:r>
        <w:t>The effectiveness of our Equal Opportunities Policy will be reviewed yearly by the Trustees.</w:t>
      </w:r>
    </w:p>
    <w:p w:rsidR="003021B5" w:rsidRDefault="003021B5"/>
    <w:p w:rsidR="003021B5" w:rsidRDefault="003021B5">
      <w:pPr>
        <w:rPr>
          <w:b/>
        </w:rPr>
      </w:pPr>
      <w:r w:rsidRPr="003021B5">
        <w:rPr>
          <w:b/>
        </w:rPr>
        <w:t>Complaints</w:t>
      </w:r>
    </w:p>
    <w:p w:rsidR="003021B5" w:rsidRDefault="003021B5">
      <w:pPr>
        <w:rPr>
          <w:b/>
        </w:rPr>
      </w:pPr>
    </w:p>
    <w:p w:rsidR="003021B5" w:rsidRPr="003021B5" w:rsidRDefault="003021B5">
      <w:r>
        <w:t xml:space="preserve">Anyone who believes they have suffered any form of discrimination, harassment or victimisation </w:t>
      </w:r>
      <w:proofErr w:type="gramStart"/>
      <w:r>
        <w:t>are</w:t>
      </w:r>
      <w:proofErr w:type="gramEnd"/>
      <w:r>
        <w:t xml:space="preserve"> entitled to raise the matter through the agreed grievance procedures.</w:t>
      </w:r>
    </w:p>
    <w:p w:rsidR="00003B3A" w:rsidRPr="003021B5" w:rsidRDefault="00003B3A">
      <w:pPr>
        <w:rPr>
          <w:b/>
        </w:rPr>
      </w:pPr>
    </w:p>
    <w:p w:rsidR="00003B3A" w:rsidRDefault="00003B3A"/>
    <w:p w:rsidR="00D10C66" w:rsidRDefault="00D10C66">
      <w:pPr>
        <w:jc w:val="center"/>
        <w:rPr>
          <w:rFonts w:ascii="Times New Roman" w:eastAsia="Times New Roman" w:hAnsi="Times New Roman"/>
          <w:color w:val="auto"/>
          <w:sz w:val="20"/>
          <w:lang w:eastAsia="en-GB"/>
        </w:rPr>
      </w:pPr>
    </w:p>
    <w:p w:rsidR="00D10C66" w:rsidRDefault="00D10C66">
      <w:pPr>
        <w:jc w:val="center"/>
        <w:rPr>
          <w:rFonts w:ascii="Times New Roman" w:eastAsia="Times New Roman" w:hAnsi="Times New Roman"/>
          <w:color w:val="auto"/>
          <w:sz w:val="20"/>
          <w:lang w:eastAsia="en-GB"/>
        </w:rPr>
      </w:pPr>
    </w:p>
    <w:p w:rsidR="00D10C66" w:rsidRDefault="00D10C66">
      <w:pPr>
        <w:jc w:val="center"/>
        <w:rPr>
          <w:rFonts w:ascii="Times New Roman" w:eastAsia="Times New Roman" w:hAnsi="Times New Roman"/>
          <w:color w:val="auto"/>
          <w:sz w:val="20"/>
          <w:lang w:eastAsia="en-GB"/>
        </w:rPr>
      </w:pPr>
    </w:p>
    <w:p w:rsidR="00D10C66" w:rsidRDefault="001C232F" w:rsidP="001C232F">
      <w:pPr>
        <w:rPr>
          <w:rFonts w:eastAsia="Times New Roman" w:cs="Arial"/>
          <w:color w:val="auto"/>
          <w:lang w:eastAsia="en-GB"/>
        </w:rPr>
      </w:pPr>
      <w:r>
        <w:rPr>
          <w:rFonts w:eastAsia="Times New Roman" w:cs="Arial"/>
          <w:color w:val="auto"/>
          <w:lang w:eastAsia="en-GB"/>
        </w:rPr>
        <w:t>Date of approval:</w:t>
      </w:r>
      <w:r w:rsidR="007316FE">
        <w:rPr>
          <w:rFonts w:eastAsia="Times New Roman" w:cs="Arial"/>
          <w:color w:val="auto"/>
          <w:lang w:eastAsia="en-GB"/>
        </w:rPr>
        <w:t xml:space="preserve"> 10.11.2016</w:t>
      </w:r>
    </w:p>
    <w:p w:rsidR="001C232F" w:rsidRPr="001C232F" w:rsidRDefault="001C232F" w:rsidP="001C232F">
      <w:pPr>
        <w:rPr>
          <w:rFonts w:eastAsia="Times New Roman" w:cs="Arial"/>
          <w:color w:val="auto"/>
          <w:lang w:eastAsia="en-GB"/>
        </w:rPr>
      </w:pPr>
    </w:p>
    <w:p w:rsidR="001C232F" w:rsidRDefault="001C232F" w:rsidP="001C232F">
      <w:pPr>
        <w:rPr>
          <w:rFonts w:eastAsia="Times New Roman" w:cs="Arial"/>
          <w:color w:val="auto"/>
          <w:lang w:eastAsia="en-GB"/>
        </w:rPr>
      </w:pPr>
    </w:p>
    <w:p w:rsidR="007B5555" w:rsidRDefault="001C232F" w:rsidP="001C232F">
      <w:pPr>
        <w:rPr>
          <w:rFonts w:eastAsia="Times New Roman" w:cs="Arial"/>
          <w:color w:val="auto"/>
          <w:lang w:eastAsia="en-GB"/>
        </w:rPr>
      </w:pPr>
      <w:r>
        <w:rPr>
          <w:rFonts w:eastAsia="Times New Roman" w:cs="Arial"/>
          <w:color w:val="auto"/>
          <w:lang w:eastAsia="en-GB"/>
        </w:rPr>
        <w:t>Review date:  November 2018</w:t>
      </w: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Default="007B5555" w:rsidP="001C232F">
      <w:pPr>
        <w:rPr>
          <w:rFonts w:eastAsia="Times New Roman" w:cs="Arial"/>
          <w:color w:val="auto"/>
          <w:lang w:eastAsia="en-GB"/>
        </w:rPr>
      </w:pPr>
    </w:p>
    <w:p w:rsidR="007B5555" w:rsidRPr="007B5555" w:rsidRDefault="007B5555" w:rsidP="001C232F">
      <w:pPr>
        <w:rPr>
          <w:rFonts w:eastAsia="Times New Roman" w:cs="Arial"/>
          <w:color w:val="auto"/>
          <w:sz w:val="20"/>
          <w:szCs w:val="20"/>
          <w:lang w:eastAsia="en-GB"/>
        </w:rPr>
      </w:pPr>
      <w:r w:rsidRPr="007B5555">
        <w:rPr>
          <w:rFonts w:eastAsia="Times New Roman" w:cs="Arial"/>
          <w:color w:val="auto"/>
          <w:sz w:val="20"/>
          <w:szCs w:val="20"/>
          <w:lang w:eastAsia="en-GB"/>
        </w:rPr>
        <w:t>Document History</w:t>
      </w:r>
    </w:p>
    <w:p w:rsidR="007B5555" w:rsidRDefault="007B5555" w:rsidP="001C232F">
      <w:pPr>
        <w:rPr>
          <w:rFonts w:eastAsia="Times New Roman" w:cs="Arial"/>
          <w:color w:val="auto"/>
          <w:lang w:eastAsia="en-GB"/>
        </w:rPr>
      </w:pPr>
    </w:p>
    <w:p w:rsidR="007B5555" w:rsidRDefault="007B5555" w:rsidP="007B5555">
      <w:pPr>
        <w:pStyle w:val="FreeForm"/>
      </w:pPr>
      <w:r>
        <w:t>Status: Approved 17</w:t>
      </w:r>
      <w:r w:rsidRPr="008B7A71">
        <w:rPr>
          <w:vertAlign w:val="superscript"/>
        </w:rPr>
        <w:t>th</w:t>
      </w:r>
      <w:r>
        <w:t xml:space="preserve"> September 2009</w:t>
      </w:r>
    </w:p>
    <w:p w:rsidR="007B5555" w:rsidRDefault="007B5555" w:rsidP="007B5555">
      <w:pPr>
        <w:pStyle w:val="FreeForm"/>
      </w:pPr>
      <w:r>
        <w:t>Reviewed September 2010</w:t>
      </w:r>
    </w:p>
    <w:p w:rsidR="007B5555" w:rsidRDefault="007B5555" w:rsidP="007B5555">
      <w:pPr>
        <w:pStyle w:val="FreeForm"/>
      </w:pPr>
      <w:r>
        <w:t>Reviewed September 2011</w:t>
      </w:r>
    </w:p>
    <w:p w:rsidR="007B5555" w:rsidRDefault="007B5555" w:rsidP="007B5555">
      <w:pPr>
        <w:pStyle w:val="FreeForm"/>
      </w:pPr>
      <w:r>
        <w:t>Reviewed September 2012</w:t>
      </w:r>
    </w:p>
    <w:p w:rsidR="007B5555" w:rsidRDefault="007B5555" w:rsidP="007B5555">
      <w:pPr>
        <w:pStyle w:val="FreeForm"/>
      </w:pPr>
      <w:r>
        <w:t>Reviewed September 2014</w:t>
      </w:r>
    </w:p>
    <w:p w:rsidR="007B5555" w:rsidRPr="00D10C66" w:rsidRDefault="007B5555" w:rsidP="007B5555">
      <w:pPr>
        <w:pStyle w:val="FreeForm"/>
      </w:pPr>
      <w:r>
        <w:t>Reviewed and amended November 2016</w:t>
      </w:r>
    </w:p>
    <w:p w:rsidR="001C232F" w:rsidRDefault="001C232F" w:rsidP="001C232F">
      <w:pPr>
        <w:rPr>
          <w:rFonts w:eastAsia="Times New Roman" w:cs="Arial"/>
          <w:color w:val="auto"/>
          <w:lang w:eastAsia="en-GB"/>
        </w:rPr>
      </w:pPr>
    </w:p>
    <w:p w:rsidR="001C232F" w:rsidRDefault="001C232F" w:rsidP="001C232F">
      <w:pPr>
        <w:rPr>
          <w:rFonts w:eastAsia="Times New Roman" w:cs="Arial"/>
          <w:color w:val="auto"/>
          <w:lang w:eastAsia="en-GB"/>
        </w:rPr>
      </w:pPr>
    </w:p>
    <w:p w:rsidR="00D10C66" w:rsidRDefault="00D10C66">
      <w:pPr>
        <w:jc w:val="center"/>
        <w:rPr>
          <w:rFonts w:ascii="Times New Roman" w:eastAsia="Times New Roman" w:hAnsi="Times New Roman"/>
          <w:color w:val="auto"/>
          <w:sz w:val="20"/>
          <w:lang w:eastAsia="en-GB"/>
        </w:rPr>
      </w:pPr>
    </w:p>
    <w:p w:rsidR="00D10C66" w:rsidRPr="00D10C66" w:rsidRDefault="00D10C66">
      <w:pPr>
        <w:jc w:val="center"/>
        <w:rPr>
          <w:rFonts w:ascii="Times New Roman" w:eastAsia="Times New Roman" w:hAnsi="Times New Roman"/>
          <w:color w:val="auto"/>
          <w:sz w:val="20"/>
          <w:lang w:eastAsia="en-GB"/>
        </w:rPr>
      </w:pPr>
    </w:p>
    <w:sectPr w:rsidR="00D10C66" w:rsidRPr="00D10C66" w:rsidSect="002B5900">
      <w:pgSz w:w="11900" w:h="16840"/>
      <w:pgMar w:top="567" w:right="1418" w:bottom="567" w:left="1418"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3F" w:rsidRDefault="00694A3F">
      <w:r>
        <w:separator/>
      </w:r>
    </w:p>
  </w:endnote>
  <w:endnote w:type="continuationSeparator" w:id="0">
    <w:p w:rsidR="00694A3F" w:rsidRDefault="00694A3F">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3F" w:rsidRDefault="00694A3F">
      <w:r>
        <w:separator/>
      </w:r>
    </w:p>
  </w:footnote>
  <w:footnote w:type="continuationSeparator" w:id="0">
    <w:p w:rsidR="00694A3F" w:rsidRDefault="00694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E0A61"/>
    <w:multiLevelType w:val="hybridMultilevel"/>
    <w:tmpl w:val="B892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70663"/>
    <w:multiLevelType w:val="hybridMultilevel"/>
    <w:tmpl w:val="C69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12B66"/>
    <w:multiLevelType w:val="hybridMultilevel"/>
    <w:tmpl w:val="20B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B5155"/>
    <w:multiLevelType w:val="hybridMultilevel"/>
    <w:tmpl w:val="A750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64A5A"/>
    <w:rsid w:val="00003B3A"/>
    <w:rsid w:val="0003181D"/>
    <w:rsid w:val="00035D3E"/>
    <w:rsid w:val="000A7912"/>
    <w:rsid w:val="000E3AEA"/>
    <w:rsid w:val="001C232F"/>
    <w:rsid w:val="002170B3"/>
    <w:rsid w:val="002B5900"/>
    <w:rsid w:val="003021B5"/>
    <w:rsid w:val="0035718F"/>
    <w:rsid w:val="003A7C97"/>
    <w:rsid w:val="00461B7F"/>
    <w:rsid w:val="004F49F0"/>
    <w:rsid w:val="00515947"/>
    <w:rsid w:val="005A7028"/>
    <w:rsid w:val="005C729F"/>
    <w:rsid w:val="00644362"/>
    <w:rsid w:val="00694A3F"/>
    <w:rsid w:val="007316FE"/>
    <w:rsid w:val="00732FE8"/>
    <w:rsid w:val="00760751"/>
    <w:rsid w:val="00762690"/>
    <w:rsid w:val="007B5555"/>
    <w:rsid w:val="008801EB"/>
    <w:rsid w:val="008B7A71"/>
    <w:rsid w:val="00964A5A"/>
    <w:rsid w:val="00B4543E"/>
    <w:rsid w:val="00B63E87"/>
    <w:rsid w:val="00B65CC8"/>
    <w:rsid w:val="00C72B74"/>
    <w:rsid w:val="00D10C66"/>
    <w:rsid w:val="00DD0854"/>
    <w:rsid w:val="00DD2756"/>
    <w:rsid w:val="00DE1F0C"/>
    <w:rsid w:val="00F45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B5900"/>
    <w:rPr>
      <w:rFonts w:ascii="Arial" w:eastAsia="ヒラギノ角ゴ Pro W3"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D10C66"/>
    <w:rPr>
      <w:rFonts w:ascii="Arial" w:hAnsi="Arial"/>
    </w:rPr>
  </w:style>
  <w:style w:type="paragraph" w:customStyle="1" w:styleId="Heading2A">
    <w:name w:val="Heading 2 A"/>
    <w:next w:val="Normal"/>
    <w:autoRedefine/>
    <w:rsid w:val="00644362"/>
    <w:pPr>
      <w:keepNext/>
      <w:outlineLvl w:val="1"/>
    </w:pPr>
    <w:rPr>
      <w:rFonts w:ascii="Arial" w:eastAsia="ヒラギノ角ゴ Pro W3" w:hAnsi="Arial"/>
      <w:b/>
      <w:color w:val="000000"/>
      <w:sz w:val="28"/>
    </w:rPr>
  </w:style>
  <w:style w:type="numbering" w:customStyle="1" w:styleId="List1">
    <w:name w:val="List 1"/>
    <w:autoRedefine/>
    <w:rsid w:val="002B5900"/>
  </w:style>
  <w:style w:type="numbering" w:customStyle="1" w:styleId="List21">
    <w:name w:val="List 21"/>
    <w:autoRedefine/>
    <w:rsid w:val="002B5900"/>
  </w:style>
  <w:style w:type="paragraph" w:customStyle="1" w:styleId="NormalWeb1">
    <w:name w:val="Normal (Web)1"/>
    <w:autoRedefine/>
    <w:rsid w:val="002B5900"/>
    <w:rPr>
      <w:rFonts w:eastAsia="ヒラギノ角ゴ Pro W3"/>
      <w:color w:val="000000"/>
      <w:sz w:val="24"/>
      <w:lang w:val="en-US"/>
    </w:rPr>
  </w:style>
  <w:style w:type="numbering" w:customStyle="1" w:styleId="List31">
    <w:name w:val="List 31"/>
    <w:autoRedefine/>
    <w:rsid w:val="002B5900"/>
  </w:style>
  <w:style w:type="numbering" w:customStyle="1" w:styleId="List41">
    <w:name w:val="List 41"/>
    <w:autoRedefine/>
    <w:rsid w:val="002B5900"/>
  </w:style>
  <w:style w:type="paragraph" w:styleId="Header">
    <w:name w:val="header"/>
    <w:basedOn w:val="Normal"/>
    <w:link w:val="HeaderChar"/>
    <w:locked/>
    <w:rsid w:val="00D10C66"/>
    <w:pPr>
      <w:tabs>
        <w:tab w:val="center" w:pos="4513"/>
        <w:tab w:val="right" w:pos="9026"/>
      </w:tabs>
    </w:pPr>
  </w:style>
  <w:style w:type="character" w:customStyle="1" w:styleId="HeaderChar">
    <w:name w:val="Header Char"/>
    <w:basedOn w:val="DefaultParagraphFont"/>
    <w:link w:val="Header"/>
    <w:rsid w:val="00D10C66"/>
    <w:rPr>
      <w:rFonts w:ascii="Arial" w:eastAsia="ヒラギノ角ゴ Pro W3" w:hAnsi="Arial"/>
      <w:color w:val="000000"/>
      <w:sz w:val="24"/>
      <w:szCs w:val="24"/>
      <w:lang w:eastAsia="en-US"/>
    </w:rPr>
  </w:style>
  <w:style w:type="paragraph" w:styleId="Footer">
    <w:name w:val="footer"/>
    <w:basedOn w:val="Normal"/>
    <w:link w:val="FooterChar"/>
    <w:locked/>
    <w:rsid w:val="00D10C66"/>
    <w:pPr>
      <w:tabs>
        <w:tab w:val="center" w:pos="4513"/>
        <w:tab w:val="right" w:pos="9026"/>
      </w:tabs>
    </w:pPr>
  </w:style>
  <w:style w:type="character" w:customStyle="1" w:styleId="FooterChar">
    <w:name w:val="Footer Char"/>
    <w:basedOn w:val="DefaultParagraphFont"/>
    <w:link w:val="Footer"/>
    <w:rsid w:val="00D10C66"/>
    <w:rPr>
      <w:rFonts w:ascii="Arial" w:eastAsia="ヒラギノ角ゴ Pro W3" w:hAnsi="Arial"/>
      <w:color w:val="000000"/>
      <w:sz w:val="24"/>
      <w:szCs w:val="24"/>
      <w:lang w:eastAsia="en-US"/>
    </w:rPr>
  </w:style>
  <w:style w:type="character" w:styleId="CommentReference">
    <w:name w:val="annotation reference"/>
    <w:basedOn w:val="DefaultParagraphFont"/>
    <w:locked/>
    <w:rsid w:val="003A7C97"/>
    <w:rPr>
      <w:sz w:val="16"/>
      <w:szCs w:val="16"/>
    </w:rPr>
  </w:style>
  <w:style w:type="paragraph" w:styleId="CommentText">
    <w:name w:val="annotation text"/>
    <w:basedOn w:val="Normal"/>
    <w:link w:val="CommentTextChar"/>
    <w:locked/>
    <w:rsid w:val="003A7C97"/>
    <w:rPr>
      <w:sz w:val="20"/>
      <w:szCs w:val="20"/>
    </w:rPr>
  </w:style>
  <w:style w:type="character" w:customStyle="1" w:styleId="CommentTextChar">
    <w:name w:val="Comment Text Char"/>
    <w:basedOn w:val="DefaultParagraphFont"/>
    <w:link w:val="CommentText"/>
    <w:rsid w:val="003A7C97"/>
    <w:rPr>
      <w:rFonts w:ascii="Arial" w:eastAsia="ヒラギノ角ゴ Pro W3" w:hAnsi="Arial"/>
      <w:color w:val="000000"/>
      <w:lang w:eastAsia="en-US"/>
    </w:rPr>
  </w:style>
  <w:style w:type="paragraph" w:styleId="CommentSubject">
    <w:name w:val="annotation subject"/>
    <w:basedOn w:val="CommentText"/>
    <w:next w:val="CommentText"/>
    <w:link w:val="CommentSubjectChar"/>
    <w:locked/>
    <w:rsid w:val="003A7C97"/>
    <w:rPr>
      <w:b/>
      <w:bCs/>
    </w:rPr>
  </w:style>
  <w:style w:type="character" w:customStyle="1" w:styleId="CommentSubjectChar">
    <w:name w:val="Comment Subject Char"/>
    <w:basedOn w:val="CommentTextChar"/>
    <w:link w:val="CommentSubject"/>
    <w:rsid w:val="003A7C97"/>
    <w:rPr>
      <w:b/>
      <w:bCs/>
    </w:rPr>
  </w:style>
  <w:style w:type="paragraph" w:styleId="BalloonText">
    <w:name w:val="Balloon Text"/>
    <w:basedOn w:val="Normal"/>
    <w:link w:val="BalloonTextChar"/>
    <w:locked/>
    <w:rsid w:val="003A7C97"/>
    <w:rPr>
      <w:rFonts w:ascii="Tahoma" w:hAnsi="Tahoma" w:cs="Tahoma"/>
      <w:sz w:val="16"/>
      <w:szCs w:val="16"/>
    </w:rPr>
  </w:style>
  <w:style w:type="character" w:customStyle="1" w:styleId="BalloonTextChar">
    <w:name w:val="Balloon Text Char"/>
    <w:basedOn w:val="DefaultParagraphFont"/>
    <w:link w:val="BalloonText"/>
    <w:rsid w:val="003A7C97"/>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DE1F0C"/>
    <w:pPr>
      <w:ind w:left="720"/>
      <w:contextualSpacing/>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Pre-Installed Computer</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P</dc:creator>
  <cp:lastModifiedBy>World of Computers Ltd</cp:lastModifiedBy>
  <cp:revision>8</cp:revision>
  <dcterms:created xsi:type="dcterms:W3CDTF">2016-11-05T09:06:00Z</dcterms:created>
  <dcterms:modified xsi:type="dcterms:W3CDTF">2016-12-04T09:27:00Z</dcterms:modified>
</cp:coreProperties>
</file>